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1CD15" w14:textId="7D4628B9" w:rsidR="00021981" w:rsidRDefault="0075564E" w:rsidP="00993A2E">
      <w:pPr>
        <w:pStyle w:val="Heading1"/>
        <w:jc w:val="center"/>
        <w:rPr>
          <w:b/>
          <w:bCs/>
          <w:color w:val="2E74B5" w:themeColor="accent5" w:themeShade="BF"/>
          <w:sz w:val="36"/>
          <w:szCs w:val="36"/>
        </w:rPr>
      </w:pPr>
      <w:r w:rsidRPr="00933D8D">
        <w:rPr>
          <w:b/>
          <w:bCs/>
          <w:color w:val="2E74B5" w:themeColor="accent5" w:themeShade="BF"/>
          <w:sz w:val="36"/>
          <w:szCs w:val="36"/>
        </w:rPr>
        <w:t xml:space="preserve">Choosing a </w:t>
      </w:r>
      <w:r w:rsidR="00514C09" w:rsidRPr="00933D8D">
        <w:rPr>
          <w:b/>
          <w:bCs/>
          <w:color w:val="2E74B5" w:themeColor="accent5" w:themeShade="BF"/>
          <w:sz w:val="36"/>
          <w:szCs w:val="36"/>
        </w:rPr>
        <w:t>Pre-Award vs. Partial Award</w:t>
      </w:r>
      <w:r w:rsidRPr="00933D8D">
        <w:rPr>
          <w:b/>
          <w:bCs/>
          <w:color w:val="2E74B5" w:themeColor="accent5" w:themeShade="BF"/>
          <w:sz w:val="36"/>
          <w:szCs w:val="36"/>
        </w:rPr>
        <w:t xml:space="preserve"> during a Continuing Resolution</w:t>
      </w:r>
    </w:p>
    <w:p w14:paraId="0BAEFF11" w14:textId="77777777" w:rsidR="001856AE" w:rsidRPr="00FE30B6" w:rsidRDefault="001856AE" w:rsidP="006A685F">
      <w:pPr>
        <w:rPr>
          <w:sz w:val="24"/>
          <w:szCs w:val="24"/>
        </w:rPr>
      </w:pPr>
    </w:p>
    <w:p w14:paraId="5CCD3EE2" w14:textId="719F69E9" w:rsidR="006A685F" w:rsidRDefault="006A685F" w:rsidP="006A685F">
      <w:pPr>
        <w:rPr>
          <w:sz w:val="24"/>
          <w:szCs w:val="24"/>
        </w:rPr>
      </w:pPr>
      <w:r w:rsidRPr="006A685F">
        <w:rPr>
          <w:sz w:val="24"/>
          <w:szCs w:val="24"/>
        </w:rPr>
        <w:t>When using table below please be aware that a</w:t>
      </w:r>
      <w:r w:rsidRPr="00993A2E">
        <w:rPr>
          <w:sz w:val="24"/>
          <w:szCs w:val="24"/>
        </w:rPr>
        <w:t>fter the President signs the budget, then it is appropriated to the Department</w:t>
      </w:r>
      <w:r>
        <w:rPr>
          <w:sz w:val="24"/>
          <w:szCs w:val="24"/>
        </w:rPr>
        <w:t xml:space="preserve">. </w:t>
      </w:r>
      <w:r w:rsidRPr="00993A2E">
        <w:rPr>
          <w:sz w:val="24"/>
          <w:szCs w:val="24"/>
        </w:rPr>
        <w:t>USDA then allocates the appropriations to PPQ. Only after PPQ allocates the funds received, can PPQ start processing fully funded opportunities</w:t>
      </w:r>
      <w:r>
        <w:rPr>
          <w:sz w:val="24"/>
          <w:szCs w:val="24"/>
        </w:rPr>
        <w:t>.</w:t>
      </w:r>
      <w:r w:rsidRPr="00993A2E">
        <w:rPr>
          <w:sz w:val="24"/>
          <w:szCs w:val="24"/>
        </w:rPr>
        <w:t xml:space="preserve"> </w:t>
      </w:r>
      <w:r>
        <w:rPr>
          <w:sz w:val="24"/>
          <w:szCs w:val="24"/>
        </w:rPr>
        <w:t>Please be aware this process</w:t>
      </w:r>
      <w:r w:rsidRPr="00993A2E">
        <w:rPr>
          <w:sz w:val="24"/>
          <w:szCs w:val="24"/>
        </w:rPr>
        <w:t xml:space="preserve"> can take time </w:t>
      </w:r>
      <w:r>
        <w:rPr>
          <w:sz w:val="24"/>
          <w:szCs w:val="24"/>
        </w:rPr>
        <w:t>and will potentially delay the processing of opportunities</w:t>
      </w:r>
      <w:r w:rsidRPr="00993A2E">
        <w:rPr>
          <w:sz w:val="24"/>
          <w:szCs w:val="24"/>
        </w:rPr>
        <w:t>.</w:t>
      </w:r>
    </w:p>
    <w:p w14:paraId="46489C9D" w14:textId="77777777" w:rsidR="00FE30B6" w:rsidRPr="00FE30B6" w:rsidRDefault="00FE30B6" w:rsidP="006A685F">
      <w:pPr>
        <w:rPr>
          <w:sz w:val="16"/>
          <w:szCs w:val="16"/>
        </w:rPr>
      </w:pPr>
    </w:p>
    <w:tbl>
      <w:tblPr>
        <w:tblStyle w:val="TableGrid"/>
        <w:tblW w:w="14490" w:type="dxa"/>
        <w:tblInd w:w="-635" w:type="dxa"/>
        <w:tblLook w:val="04A0" w:firstRow="1" w:lastRow="0" w:firstColumn="1" w:lastColumn="0" w:noHBand="0" w:noVBand="1"/>
      </w:tblPr>
      <w:tblGrid>
        <w:gridCol w:w="1350"/>
        <w:gridCol w:w="5940"/>
        <w:gridCol w:w="7200"/>
      </w:tblGrid>
      <w:tr w:rsidR="0075564E" w14:paraId="1E31E340" w14:textId="77777777" w:rsidTr="00CA2C1A">
        <w:tc>
          <w:tcPr>
            <w:tcW w:w="1350" w:type="dxa"/>
          </w:tcPr>
          <w:p w14:paraId="1D8B02A2" w14:textId="2763C2E2" w:rsidR="0075564E" w:rsidRPr="00933D8D" w:rsidRDefault="0075564E">
            <w:pPr>
              <w:rPr>
                <w:color w:val="2E74B5" w:themeColor="accent5" w:themeShade="BF"/>
                <w:sz w:val="32"/>
                <w:szCs w:val="32"/>
              </w:rPr>
            </w:pPr>
          </w:p>
        </w:tc>
        <w:tc>
          <w:tcPr>
            <w:tcW w:w="5940" w:type="dxa"/>
          </w:tcPr>
          <w:p w14:paraId="78F0CF73" w14:textId="753C2D6B" w:rsidR="0075564E" w:rsidRPr="00933D8D" w:rsidRDefault="0075564E">
            <w:pPr>
              <w:rPr>
                <w:color w:val="2E74B5" w:themeColor="accent5" w:themeShade="BF"/>
                <w:sz w:val="32"/>
                <w:szCs w:val="32"/>
              </w:rPr>
            </w:pPr>
            <w:r w:rsidRPr="00933D8D">
              <w:rPr>
                <w:color w:val="2E74B5" w:themeColor="accent5" w:themeShade="BF"/>
                <w:sz w:val="32"/>
                <w:szCs w:val="32"/>
              </w:rPr>
              <w:t>Pre-Award</w:t>
            </w:r>
          </w:p>
        </w:tc>
        <w:tc>
          <w:tcPr>
            <w:tcW w:w="7200" w:type="dxa"/>
          </w:tcPr>
          <w:p w14:paraId="49535D5F" w14:textId="5724592F" w:rsidR="0075564E" w:rsidRPr="00933D8D" w:rsidRDefault="0075564E">
            <w:pPr>
              <w:rPr>
                <w:color w:val="2E74B5" w:themeColor="accent5" w:themeShade="BF"/>
                <w:sz w:val="32"/>
                <w:szCs w:val="32"/>
              </w:rPr>
            </w:pPr>
            <w:r w:rsidRPr="00933D8D">
              <w:rPr>
                <w:color w:val="2E74B5" w:themeColor="accent5" w:themeShade="BF"/>
                <w:sz w:val="32"/>
                <w:szCs w:val="32"/>
              </w:rPr>
              <w:t>Partial Award</w:t>
            </w:r>
          </w:p>
        </w:tc>
      </w:tr>
      <w:tr w:rsidR="0075564E" w:rsidRPr="00993A2E" w14:paraId="38D77C3C" w14:textId="77777777" w:rsidTr="00CA2C1A">
        <w:tc>
          <w:tcPr>
            <w:tcW w:w="1350" w:type="dxa"/>
          </w:tcPr>
          <w:p w14:paraId="7AE7CAA4" w14:textId="7A111D8E" w:rsidR="0075564E" w:rsidRPr="00993A2E" w:rsidRDefault="0075564E">
            <w:pPr>
              <w:rPr>
                <w:b/>
                <w:bCs/>
                <w:sz w:val="24"/>
                <w:szCs w:val="24"/>
              </w:rPr>
            </w:pPr>
            <w:r w:rsidRPr="00993A2E">
              <w:rPr>
                <w:b/>
                <w:bCs/>
                <w:sz w:val="24"/>
                <w:szCs w:val="24"/>
              </w:rPr>
              <w:t>How to execute</w:t>
            </w:r>
          </w:p>
        </w:tc>
        <w:tc>
          <w:tcPr>
            <w:tcW w:w="5940" w:type="dxa"/>
          </w:tcPr>
          <w:p w14:paraId="2955DEDB" w14:textId="1914831D" w:rsidR="0075564E" w:rsidRPr="00993A2E" w:rsidRDefault="0075564E">
            <w:pPr>
              <w:rPr>
                <w:sz w:val="24"/>
                <w:szCs w:val="24"/>
              </w:rPr>
            </w:pPr>
            <w:r w:rsidRPr="00993A2E">
              <w:rPr>
                <w:sz w:val="24"/>
                <w:szCs w:val="24"/>
              </w:rPr>
              <w:t>Pre-Award Letter sent from cooperator to the A</w:t>
            </w:r>
            <w:r w:rsidR="00F25093" w:rsidRPr="00993A2E">
              <w:rPr>
                <w:sz w:val="24"/>
                <w:szCs w:val="24"/>
              </w:rPr>
              <w:t>uthorized</w:t>
            </w:r>
            <w:r w:rsidRPr="00993A2E">
              <w:rPr>
                <w:sz w:val="24"/>
                <w:szCs w:val="24"/>
              </w:rPr>
              <w:t xml:space="preserve"> D</w:t>
            </w:r>
            <w:r w:rsidR="00F25093" w:rsidRPr="00993A2E">
              <w:rPr>
                <w:sz w:val="24"/>
                <w:szCs w:val="24"/>
              </w:rPr>
              <w:t>epartmental</w:t>
            </w:r>
            <w:r w:rsidRPr="00993A2E">
              <w:rPr>
                <w:sz w:val="24"/>
                <w:szCs w:val="24"/>
              </w:rPr>
              <w:t xml:space="preserve"> Official </w:t>
            </w:r>
            <w:r w:rsidR="003C2AFE" w:rsidRPr="00993A2E">
              <w:rPr>
                <w:sz w:val="24"/>
                <w:szCs w:val="24"/>
              </w:rPr>
              <w:t xml:space="preserve">(ADO) </w:t>
            </w:r>
            <w:r w:rsidRPr="00993A2E">
              <w:rPr>
                <w:sz w:val="24"/>
                <w:szCs w:val="24"/>
              </w:rPr>
              <w:t xml:space="preserve">via the </w:t>
            </w:r>
            <w:r w:rsidR="003C2AFE" w:rsidRPr="00993A2E">
              <w:rPr>
                <w:sz w:val="24"/>
                <w:szCs w:val="24"/>
              </w:rPr>
              <w:t xml:space="preserve">Authorized Departmental </w:t>
            </w:r>
            <w:r w:rsidRPr="00993A2E">
              <w:rPr>
                <w:sz w:val="24"/>
                <w:szCs w:val="24"/>
              </w:rPr>
              <w:t xml:space="preserve">Official </w:t>
            </w:r>
            <w:r w:rsidR="00115AC2" w:rsidRPr="00993A2E">
              <w:rPr>
                <w:sz w:val="24"/>
                <w:szCs w:val="24"/>
              </w:rPr>
              <w:t>Designated Representative (ADODR).</w:t>
            </w:r>
          </w:p>
        </w:tc>
        <w:tc>
          <w:tcPr>
            <w:tcW w:w="7200" w:type="dxa"/>
          </w:tcPr>
          <w:p w14:paraId="10032D78" w14:textId="605DD7D7" w:rsidR="004C00A8" w:rsidRPr="00993A2E" w:rsidRDefault="00F25093" w:rsidP="004C00A8">
            <w:pPr>
              <w:rPr>
                <w:sz w:val="24"/>
                <w:szCs w:val="24"/>
              </w:rPr>
            </w:pPr>
            <w:r w:rsidRPr="00993A2E">
              <w:rPr>
                <w:sz w:val="24"/>
                <w:szCs w:val="24"/>
              </w:rPr>
              <w:t>Through opportunity in EzFedGrants.</w:t>
            </w:r>
            <w:r w:rsidR="004C00A8">
              <w:rPr>
                <w:sz w:val="24"/>
                <w:szCs w:val="24"/>
              </w:rPr>
              <w:t xml:space="preserve"> </w:t>
            </w:r>
          </w:p>
          <w:p w14:paraId="5E5332FA" w14:textId="12B2357B" w:rsidR="0075564E" w:rsidRPr="00993A2E" w:rsidRDefault="0075564E" w:rsidP="004C00A8">
            <w:pPr>
              <w:rPr>
                <w:sz w:val="24"/>
                <w:szCs w:val="24"/>
              </w:rPr>
            </w:pPr>
          </w:p>
        </w:tc>
      </w:tr>
      <w:tr w:rsidR="00036D46" w:rsidRPr="00993A2E" w14:paraId="34B9902D" w14:textId="77777777" w:rsidTr="00CA2C1A">
        <w:tc>
          <w:tcPr>
            <w:tcW w:w="1350" w:type="dxa"/>
          </w:tcPr>
          <w:p w14:paraId="575F69FE" w14:textId="3D76E5CD" w:rsidR="00036D46" w:rsidRPr="00993A2E" w:rsidRDefault="004C00A8">
            <w:pPr>
              <w:rPr>
                <w:b/>
                <w:bCs/>
                <w:sz w:val="24"/>
                <w:szCs w:val="24"/>
              </w:rPr>
            </w:pPr>
            <w:r w:rsidRPr="00993A2E">
              <w:rPr>
                <w:b/>
                <w:bCs/>
                <w:sz w:val="24"/>
                <w:szCs w:val="24"/>
              </w:rPr>
              <w:t>Amount authorized</w:t>
            </w:r>
          </w:p>
        </w:tc>
        <w:tc>
          <w:tcPr>
            <w:tcW w:w="5940" w:type="dxa"/>
          </w:tcPr>
          <w:p w14:paraId="0B2E2AB3" w14:textId="77777777" w:rsidR="004C00A8" w:rsidRPr="00993A2E" w:rsidRDefault="004C00A8" w:rsidP="004C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Granted for the l</w:t>
            </w:r>
            <w:r w:rsidRPr="00993A2E">
              <w:rPr>
                <w:sz w:val="24"/>
                <w:szCs w:val="24"/>
              </w:rPr>
              <w:t xml:space="preserve">esser amount </w:t>
            </w:r>
            <w:r>
              <w:rPr>
                <w:sz w:val="24"/>
                <w:szCs w:val="24"/>
              </w:rPr>
              <w:t>between:</w:t>
            </w:r>
            <w:r w:rsidRPr="00993A2E">
              <w:rPr>
                <w:sz w:val="24"/>
                <w:szCs w:val="24"/>
              </w:rPr>
              <w:t xml:space="preserve"> </w:t>
            </w:r>
          </w:p>
          <w:p w14:paraId="0528D578" w14:textId="77777777" w:rsidR="004C00A8" w:rsidRPr="004C00A8" w:rsidRDefault="004C00A8" w:rsidP="004C00A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C00A8">
              <w:rPr>
                <w:sz w:val="24"/>
                <w:szCs w:val="24"/>
              </w:rPr>
              <w:t>CR cap</w:t>
            </w:r>
          </w:p>
          <w:p w14:paraId="02720946" w14:textId="0A92182A" w:rsidR="00036D46" w:rsidRPr="004C00A8" w:rsidRDefault="004C00A8" w:rsidP="004C00A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C00A8">
              <w:rPr>
                <w:sz w:val="24"/>
                <w:szCs w:val="24"/>
              </w:rPr>
              <w:t>25% of Federal Share of the agreement.</w:t>
            </w:r>
          </w:p>
        </w:tc>
        <w:tc>
          <w:tcPr>
            <w:tcW w:w="7200" w:type="dxa"/>
          </w:tcPr>
          <w:p w14:paraId="6BDA674B" w14:textId="03ACF41A" w:rsidR="009B1114" w:rsidRPr="00CC1E74" w:rsidRDefault="004C00A8" w:rsidP="006A685F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Granted for </w:t>
            </w:r>
            <w:r w:rsidRPr="00993A2E">
              <w:rPr>
                <w:sz w:val="24"/>
                <w:szCs w:val="24"/>
              </w:rPr>
              <w:t>CR cap</w:t>
            </w:r>
            <w:r>
              <w:rPr>
                <w:sz w:val="24"/>
                <w:szCs w:val="24"/>
              </w:rPr>
              <w:t>.</w:t>
            </w:r>
          </w:p>
        </w:tc>
      </w:tr>
      <w:tr w:rsidR="0075564E" w:rsidRPr="00993A2E" w14:paraId="476B1C6B" w14:textId="77777777" w:rsidTr="00CA2C1A">
        <w:trPr>
          <w:trHeight w:val="971"/>
        </w:trPr>
        <w:tc>
          <w:tcPr>
            <w:tcW w:w="1350" w:type="dxa"/>
          </w:tcPr>
          <w:p w14:paraId="3DC5D45A" w14:textId="277664EF" w:rsidR="0075564E" w:rsidRPr="00993A2E" w:rsidRDefault="004C00A8" w:rsidP="006A685F">
            <w:pPr>
              <w:rPr>
                <w:sz w:val="24"/>
                <w:szCs w:val="24"/>
              </w:rPr>
            </w:pPr>
            <w:r w:rsidRPr="00993A2E">
              <w:rPr>
                <w:b/>
                <w:bCs/>
                <w:sz w:val="24"/>
                <w:szCs w:val="24"/>
              </w:rPr>
              <w:t>Documents need to execute</w:t>
            </w:r>
          </w:p>
        </w:tc>
        <w:tc>
          <w:tcPr>
            <w:tcW w:w="5940" w:type="dxa"/>
          </w:tcPr>
          <w:p w14:paraId="69705044" w14:textId="26631404" w:rsidR="0075564E" w:rsidRPr="004C00A8" w:rsidRDefault="004C00A8" w:rsidP="004C00A8">
            <w:pPr>
              <w:rPr>
                <w:sz w:val="24"/>
                <w:szCs w:val="24"/>
              </w:rPr>
            </w:pPr>
            <w:r w:rsidRPr="00993A2E">
              <w:rPr>
                <w:sz w:val="24"/>
                <w:szCs w:val="24"/>
              </w:rPr>
              <w:t>Financial Plan that matches the amount requested (Either the Continuing Resolution (CR) cap or the 25% of the Federal Share of the agreement.)</w:t>
            </w:r>
          </w:p>
        </w:tc>
        <w:tc>
          <w:tcPr>
            <w:tcW w:w="7200" w:type="dxa"/>
          </w:tcPr>
          <w:p w14:paraId="43752763" w14:textId="77777777" w:rsidR="004C00A8" w:rsidRPr="00993A2E" w:rsidRDefault="004C00A8" w:rsidP="004C00A8">
            <w:pPr>
              <w:rPr>
                <w:sz w:val="24"/>
                <w:szCs w:val="24"/>
              </w:rPr>
            </w:pPr>
            <w:r w:rsidRPr="00993A2E">
              <w:rPr>
                <w:sz w:val="24"/>
                <w:szCs w:val="24"/>
              </w:rPr>
              <w:t xml:space="preserve">Work and Financial Plans for the fully funded </w:t>
            </w:r>
            <w:r>
              <w:rPr>
                <w:sz w:val="24"/>
                <w:szCs w:val="24"/>
              </w:rPr>
              <w:t xml:space="preserve">CR Cap </w:t>
            </w:r>
            <w:r w:rsidRPr="00993A2E">
              <w:rPr>
                <w:sz w:val="24"/>
                <w:szCs w:val="24"/>
              </w:rPr>
              <w:t xml:space="preserve">agreement amount. </w:t>
            </w:r>
          </w:p>
          <w:p w14:paraId="14C43D29" w14:textId="4A92FAD1" w:rsidR="0075564E" w:rsidRPr="00993A2E" w:rsidRDefault="0075564E">
            <w:pPr>
              <w:rPr>
                <w:sz w:val="24"/>
                <w:szCs w:val="24"/>
              </w:rPr>
            </w:pPr>
          </w:p>
        </w:tc>
      </w:tr>
      <w:tr w:rsidR="0075564E" w:rsidRPr="00993A2E" w14:paraId="18731A35" w14:textId="77777777" w:rsidTr="00CA2C1A">
        <w:tc>
          <w:tcPr>
            <w:tcW w:w="1350" w:type="dxa"/>
          </w:tcPr>
          <w:p w14:paraId="732E1C7E" w14:textId="2CB08DCB" w:rsidR="0075564E" w:rsidRPr="00993A2E" w:rsidRDefault="003C2AFE">
            <w:pPr>
              <w:rPr>
                <w:b/>
                <w:bCs/>
                <w:sz w:val="24"/>
                <w:szCs w:val="24"/>
              </w:rPr>
            </w:pPr>
            <w:r w:rsidRPr="00993A2E">
              <w:rPr>
                <w:b/>
                <w:bCs/>
                <w:sz w:val="24"/>
                <w:szCs w:val="24"/>
              </w:rPr>
              <w:t>When to use</w:t>
            </w:r>
          </w:p>
        </w:tc>
        <w:tc>
          <w:tcPr>
            <w:tcW w:w="5940" w:type="dxa"/>
          </w:tcPr>
          <w:p w14:paraId="44B24096" w14:textId="4186B5E2" w:rsidR="00B22C20" w:rsidRPr="00993A2E" w:rsidRDefault="00B22C20" w:rsidP="00B120D3">
            <w:pPr>
              <w:jc w:val="center"/>
              <w:rPr>
                <w:sz w:val="24"/>
                <w:szCs w:val="24"/>
              </w:rPr>
            </w:pPr>
            <w:r w:rsidRPr="00993A2E">
              <w:rPr>
                <w:sz w:val="24"/>
                <w:szCs w:val="24"/>
              </w:rPr>
              <w:t>Delay</w:t>
            </w:r>
            <w:r w:rsidR="00BE0F14">
              <w:rPr>
                <w:sz w:val="24"/>
                <w:szCs w:val="24"/>
              </w:rPr>
              <w:t>s</w:t>
            </w:r>
            <w:r w:rsidRPr="00993A2E">
              <w:rPr>
                <w:sz w:val="24"/>
                <w:szCs w:val="24"/>
              </w:rPr>
              <w:t xml:space="preserve"> in work plan or </w:t>
            </w:r>
            <w:r w:rsidR="001C22EE" w:rsidRPr="00993A2E">
              <w:rPr>
                <w:sz w:val="24"/>
                <w:szCs w:val="24"/>
              </w:rPr>
              <w:t xml:space="preserve">delay in </w:t>
            </w:r>
            <w:r w:rsidRPr="00993A2E">
              <w:rPr>
                <w:sz w:val="24"/>
                <w:szCs w:val="24"/>
              </w:rPr>
              <w:t>budget allocation</w:t>
            </w:r>
          </w:p>
          <w:p w14:paraId="376EE441" w14:textId="1F1A1A31" w:rsidR="00B22C20" w:rsidRPr="00993A2E" w:rsidRDefault="00B22C20" w:rsidP="00B120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93A2E">
              <w:rPr>
                <w:b/>
                <w:bCs/>
                <w:sz w:val="24"/>
                <w:szCs w:val="24"/>
                <w:u w:val="single"/>
              </w:rPr>
              <w:t>And</w:t>
            </w:r>
          </w:p>
          <w:p w14:paraId="4B0815FE" w14:textId="2D53BFFC" w:rsidR="00B22C20" w:rsidRPr="00993A2E" w:rsidRDefault="00B22C20" w:rsidP="006A685F">
            <w:pPr>
              <w:jc w:val="center"/>
              <w:rPr>
                <w:sz w:val="24"/>
                <w:szCs w:val="24"/>
              </w:rPr>
            </w:pPr>
            <w:r w:rsidRPr="00993A2E">
              <w:rPr>
                <w:sz w:val="24"/>
                <w:szCs w:val="24"/>
              </w:rPr>
              <w:t>You don’t need the funds</w:t>
            </w:r>
            <w:r w:rsidR="001C22EE" w:rsidRPr="00993A2E">
              <w:rPr>
                <w:sz w:val="24"/>
                <w:szCs w:val="24"/>
              </w:rPr>
              <w:t xml:space="preserve"> to operate.</w:t>
            </w:r>
          </w:p>
        </w:tc>
        <w:tc>
          <w:tcPr>
            <w:tcW w:w="7200" w:type="dxa"/>
          </w:tcPr>
          <w:p w14:paraId="0F88780C" w14:textId="6F7FECDB" w:rsidR="0075564E" w:rsidRPr="00993A2E" w:rsidRDefault="007D7F5E" w:rsidP="001C2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Delay in</w:t>
            </w:r>
            <w:r w:rsidR="001C22EE" w:rsidRPr="00993A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 w:rsidR="001C22EE" w:rsidRPr="00993A2E">
              <w:rPr>
                <w:sz w:val="24"/>
                <w:szCs w:val="24"/>
              </w:rPr>
              <w:t xml:space="preserve">udget </w:t>
            </w:r>
            <w:r>
              <w:rPr>
                <w:sz w:val="24"/>
                <w:szCs w:val="24"/>
              </w:rPr>
              <w:t>a</w:t>
            </w:r>
            <w:r w:rsidR="001C22EE" w:rsidRPr="00993A2E">
              <w:rPr>
                <w:sz w:val="24"/>
                <w:szCs w:val="24"/>
              </w:rPr>
              <w:t>llocation</w:t>
            </w:r>
          </w:p>
          <w:p w14:paraId="6E70A39A" w14:textId="77777777" w:rsidR="001C22EE" w:rsidRPr="00993A2E" w:rsidRDefault="001C22EE" w:rsidP="001C22E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93A2E">
              <w:rPr>
                <w:b/>
                <w:bCs/>
                <w:sz w:val="24"/>
                <w:szCs w:val="24"/>
                <w:u w:val="single"/>
              </w:rPr>
              <w:t>And</w:t>
            </w:r>
          </w:p>
          <w:p w14:paraId="104093CF" w14:textId="5ADD5836" w:rsidR="001C22EE" w:rsidRPr="00993A2E" w:rsidRDefault="001C22EE" w:rsidP="001C22EE">
            <w:pPr>
              <w:jc w:val="center"/>
              <w:rPr>
                <w:sz w:val="24"/>
                <w:szCs w:val="24"/>
              </w:rPr>
            </w:pPr>
            <w:r w:rsidRPr="00993A2E">
              <w:rPr>
                <w:sz w:val="24"/>
                <w:szCs w:val="24"/>
              </w:rPr>
              <w:t>You need funds to operate.</w:t>
            </w:r>
          </w:p>
        </w:tc>
      </w:tr>
      <w:tr w:rsidR="0075564E" w:rsidRPr="00993A2E" w14:paraId="08525C01" w14:textId="77777777" w:rsidTr="00CA2C1A">
        <w:tc>
          <w:tcPr>
            <w:tcW w:w="1350" w:type="dxa"/>
          </w:tcPr>
          <w:p w14:paraId="12C12AF7" w14:textId="7731A90D" w:rsidR="0075564E" w:rsidRPr="00993A2E" w:rsidRDefault="001C22EE">
            <w:pPr>
              <w:rPr>
                <w:b/>
                <w:bCs/>
                <w:sz w:val="24"/>
                <w:szCs w:val="24"/>
              </w:rPr>
            </w:pPr>
            <w:r w:rsidRPr="00993A2E">
              <w:rPr>
                <w:b/>
                <w:bCs/>
                <w:sz w:val="24"/>
                <w:szCs w:val="24"/>
              </w:rPr>
              <w:t>Timing</w:t>
            </w:r>
            <w:r w:rsidR="007D7DAE" w:rsidRPr="00993A2E">
              <w:rPr>
                <w:b/>
                <w:bCs/>
                <w:sz w:val="24"/>
                <w:szCs w:val="24"/>
              </w:rPr>
              <w:t xml:space="preserve"> of execution</w:t>
            </w:r>
          </w:p>
        </w:tc>
        <w:tc>
          <w:tcPr>
            <w:tcW w:w="5940" w:type="dxa"/>
          </w:tcPr>
          <w:p w14:paraId="7C7EA749" w14:textId="77777777" w:rsidR="00D9456A" w:rsidRPr="00993A2E" w:rsidRDefault="004D31B7">
            <w:pPr>
              <w:rPr>
                <w:sz w:val="24"/>
                <w:szCs w:val="24"/>
              </w:rPr>
            </w:pPr>
            <w:r w:rsidRPr="00993A2E">
              <w:rPr>
                <w:sz w:val="24"/>
                <w:szCs w:val="24"/>
              </w:rPr>
              <w:t xml:space="preserve">Submit Pre-Award letter </w:t>
            </w:r>
            <w:r w:rsidR="00407C33" w:rsidRPr="00993A2E">
              <w:rPr>
                <w:sz w:val="24"/>
                <w:szCs w:val="24"/>
              </w:rPr>
              <w:t xml:space="preserve">before the </w:t>
            </w:r>
            <w:r w:rsidR="00755534" w:rsidRPr="00993A2E">
              <w:rPr>
                <w:sz w:val="24"/>
                <w:szCs w:val="24"/>
              </w:rPr>
              <w:t>cooperative agreement</w:t>
            </w:r>
            <w:r w:rsidR="003857CE" w:rsidRPr="00993A2E">
              <w:rPr>
                <w:sz w:val="24"/>
                <w:szCs w:val="24"/>
              </w:rPr>
              <w:t xml:space="preserve"> start</w:t>
            </w:r>
            <w:r w:rsidR="00755534" w:rsidRPr="00993A2E">
              <w:rPr>
                <w:sz w:val="24"/>
                <w:szCs w:val="24"/>
              </w:rPr>
              <w:t xml:space="preserve"> date</w:t>
            </w:r>
            <w:r w:rsidR="003857CE" w:rsidRPr="00993A2E">
              <w:rPr>
                <w:sz w:val="24"/>
                <w:szCs w:val="24"/>
              </w:rPr>
              <w:t xml:space="preserve">. The letter </w:t>
            </w:r>
            <w:r w:rsidR="00755534" w:rsidRPr="00993A2E">
              <w:rPr>
                <w:sz w:val="24"/>
                <w:szCs w:val="24"/>
              </w:rPr>
              <w:t>secures</w:t>
            </w:r>
            <w:r w:rsidR="001C22EE" w:rsidRPr="00993A2E">
              <w:rPr>
                <w:sz w:val="24"/>
                <w:szCs w:val="24"/>
              </w:rPr>
              <w:t xml:space="preserve"> the project start date </w:t>
            </w:r>
            <w:r w:rsidR="001C22EE" w:rsidRPr="00993A2E">
              <w:rPr>
                <w:sz w:val="24"/>
                <w:szCs w:val="24"/>
                <w:u w:val="single"/>
              </w:rPr>
              <w:t>but does NOT obligate funds</w:t>
            </w:r>
            <w:r w:rsidR="001C22EE" w:rsidRPr="00993A2E">
              <w:rPr>
                <w:sz w:val="24"/>
                <w:szCs w:val="24"/>
              </w:rPr>
              <w:t xml:space="preserve">. </w:t>
            </w:r>
          </w:p>
          <w:p w14:paraId="5AA9D4C8" w14:textId="77777777" w:rsidR="00D9456A" w:rsidRPr="00993A2E" w:rsidRDefault="00D9456A">
            <w:pPr>
              <w:rPr>
                <w:sz w:val="24"/>
                <w:szCs w:val="24"/>
              </w:rPr>
            </w:pPr>
          </w:p>
          <w:p w14:paraId="1799F2B1" w14:textId="2A13C8DF" w:rsidR="0075564E" w:rsidRPr="00993A2E" w:rsidRDefault="00755534">
            <w:pPr>
              <w:rPr>
                <w:sz w:val="24"/>
                <w:szCs w:val="24"/>
              </w:rPr>
            </w:pPr>
            <w:r w:rsidRPr="00993A2E">
              <w:rPr>
                <w:sz w:val="24"/>
                <w:szCs w:val="24"/>
              </w:rPr>
              <w:t xml:space="preserve">Once the budget is </w:t>
            </w:r>
            <w:r w:rsidR="00F703FA" w:rsidRPr="00993A2E">
              <w:rPr>
                <w:sz w:val="24"/>
                <w:szCs w:val="24"/>
              </w:rPr>
              <w:t>allocated, the opportunity will be</w:t>
            </w:r>
            <w:r w:rsidR="00EA33E3" w:rsidRPr="00993A2E">
              <w:rPr>
                <w:sz w:val="24"/>
                <w:szCs w:val="24"/>
              </w:rPr>
              <w:t xml:space="preserve"> published in ezFedGrants and after </w:t>
            </w:r>
            <w:r w:rsidR="007D7DAE" w:rsidRPr="00993A2E">
              <w:rPr>
                <w:sz w:val="24"/>
                <w:szCs w:val="24"/>
              </w:rPr>
              <w:t xml:space="preserve">full </w:t>
            </w:r>
            <w:r w:rsidR="00EA33E3" w:rsidRPr="00993A2E">
              <w:rPr>
                <w:sz w:val="24"/>
                <w:szCs w:val="24"/>
              </w:rPr>
              <w:t>execution and approval</w:t>
            </w:r>
            <w:r w:rsidR="00B120D3">
              <w:rPr>
                <w:sz w:val="24"/>
                <w:szCs w:val="24"/>
              </w:rPr>
              <w:t>,</w:t>
            </w:r>
            <w:r w:rsidR="00EA33E3" w:rsidRPr="00993A2E">
              <w:rPr>
                <w:sz w:val="24"/>
                <w:szCs w:val="24"/>
              </w:rPr>
              <w:t xml:space="preserve"> claims can be submitted against the agreement. </w:t>
            </w:r>
          </w:p>
        </w:tc>
        <w:tc>
          <w:tcPr>
            <w:tcW w:w="7200" w:type="dxa"/>
          </w:tcPr>
          <w:p w14:paraId="10FAC038" w14:textId="77777777" w:rsidR="0075564E" w:rsidRPr="00993A2E" w:rsidRDefault="00B32CA0">
            <w:pPr>
              <w:rPr>
                <w:sz w:val="24"/>
                <w:szCs w:val="24"/>
              </w:rPr>
            </w:pPr>
            <w:r w:rsidRPr="00993A2E">
              <w:rPr>
                <w:sz w:val="24"/>
                <w:szCs w:val="24"/>
              </w:rPr>
              <w:t xml:space="preserve">Submit Work and </w:t>
            </w:r>
            <w:r w:rsidR="00F742BF" w:rsidRPr="00993A2E">
              <w:rPr>
                <w:sz w:val="24"/>
                <w:szCs w:val="24"/>
              </w:rPr>
              <w:t>Financial</w:t>
            </w:r>
            <w:r w:rsidRPr="00993A2E">
              <w:rPr>
                <w:sz w:val="24"/>
                <w:szCs w:val="24"/>
              </w:rPr>
              <w:t xml:space="preserve"> </w:t>
            </w:r>
            <w:r w:rsidR="00F742BF" w:rsidRPr="00993A2E">
              <w:rPr>
                <w:sz w:val="24"/>
                <w:szCs w:val="24"/>
              </w:rPr>
              <w:t>P</w:t>
            </w:r>
            <w:r w:rsidRPr="00993A2E">
              <w:rPr>
                <w:sz w:val="24"/>
                <w:szCs w:val="24"/>
              </w:rPr>
              <w:t>lan</w:t>
            </w:r>
            <w:r w:rsidR="00F742BF" w:rsidRPr="00993A2E">
              <w:rPr>
                <w:sz w:val="24"/>
                <w:szCs w:val="24"/>
              </w:rPr>
              <w:t>s</w:t>
            </w:r>
            <w:r w:rsidRPr="00993A2E">
              <w:rPr>
                <w:sz w:val="24"/>
                <w:szCs w:val="24"/>
              </w:rPr>
              <w:t xml:space="preserve"> to Agreements Specialist prior to agreement start date so </w:t>
            </w:r>
            <w:r w:rsidR="00F742BF" w:rsidRPr="00993A2E">
              <w:rPr>
                <w:sz w:val="24"/>
                <w:szCs w:val="24"/>
              </w:rPr>
              <w:t xml:space="preserve">opportunity can be published. </w:t>
            </w:r>
            <w:r w:rsidR="001C22EE" w:rsidRPr="00993A2E">
              <w:rPr>
                <w:sz w:val="24"/>
                <w:szCs w:val="24"/>
              </w:rPr>
              <w:t>Once fully executed</w:t>
            </w:r>
            <w:r w:rsidR="00F742BF" w:rsidRPr="00993A2E">
              <w:rPr>
                <w:sz w:val="24"/>
                <w:szCs w:val="24"/>
              </w:rPr>
              <w:t xml:space="preserve"> and approved</w:t>
            </w:r>
            <w:r w:rsidR="001C22EE" w:rsidRPr="00993A2E">
              <w:rPr>
                <w:sz w:val="24"/>
                <w:szCs w:val="24"/>
              </w:rPr>
              <w:t xml:space="preserve">, the Cooperator can start </w:t>
            </w:r>
            <w:r w:rsidR="004D31B7" w:rsidRPr="00993A2E">
              <w:rPr>
                <w:sz w:val="24"/>
                <w:szCs w:val="24"/>
              </w:rPr>
              <w:t>submitting claims.</w:t>
            </w:r>
          </w:p>
          <w:p w14:paraId="47B546E7" w14:textId="77777777" w:rsidR="00D9456A" w:rsidRPr="00993A2E" w:rsidRDefault="00D9456A">
            <w:pPr>
              <w:rPr>
                <w:sz w:val="24"/>
                <w:szCs w:val="24"/>
              </w:rPr>
            </w:pPr>
          </w:p>
          <w:p w14:paraId="0800232E" w14:textId="77D998CB" w:rsidR="00D9456A" w:rsidRPr="00993A2E" w:rsidRDefault="00D9456A">
            <w:pPr>
              <w:rPr>
                <w:sz w:val="24"/>
                <w:szCs w:val="24"/>
              </w:rPr>
            </w:pPr>
            <w:r w:rsidRPr="00993A2E">
              <w:rPr>
                <w:sz w:val="24"/>
                <w:szCs w:val="24"/>
              </w:rPr>
              <w:t>Once the budget is allocated the agreement will be amended</w:t>
            </w:r>
            <w:r w:rsidR="00BF4C05" w:rsidRPr="00993A2E">
              <w:rPr>
                <w:sz w:val="24"/>
                <w:szCs w:val="24"/>
              </w:rPr>
              <w:t xml:space="preserve"> for the full funding amount. </w:t>
            </w:r>
          </w:p>
        </w:tc>
      </w:tr>
      <w:tr w:rsidR="00747003" w:rsidRPr="00993A2E" w14:paraId="54DBD02A" w14:textId="77777777" w:rsidTr="00747003">
        <w:trPr>
          <w:trHeight w:val="58"/>
        </w:trPr>
        <w:tc>
          <w:tcPr>
            <w:tcW w:w="1350" w:type="dxa"/>
          </w:tcPr>
          <w:p w14:paraId="60086440" w14:textId="5159E2D6" w:rsidR="00747003" w:rsidRPr="00993A2E" w:rsidRDefault="00411D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Caution</w:t>
            </w:r>
          </w:p>
        </w:tc>
        <w:tc>
          <w:tcPr>
            <w:tcW w:w="5940" w:type="dxa"/>
          </w:tcPr>
          <w:p w14:paraId="3CFADCEB" w14:textId="06962E69" w:rsidR="00747003" w:rsidRPr="00993A2E" w:rsidRDefault="00747003" w:rsidP="00747003">
            <w:pPr>
              <w:rPr>
                <w:sz w:val="24"/>
                <w:szCs w:val="24"/>
              </w:rPr>
            </w:pPr>
            <w:r w:rsidRPr="00747003">
              <w:rPr>
                <w:sz w:val="24"/>
                <w:szCs w:val="24"/>
              </w:rPr>
              <w:t xml:space="preserve">APHIS is under no obligation in the absence of appropriations, if the award is not made, or if an award is made for a lesser amount than expected. </w:t>
            </w:r>
            <w:r w:rsidR="00FE30B6" w:rsidRPr="00FE30B6">
              <w:rPr>
                <w:i/>
                <w:iCs/>
                <w:sz w:val="24"/>
                <w:szCs w:val="24"/>
              </w:rPr>
              <w:t xml:space="preserve">NOTE: APHIS has never used this exception. </w:t>
            </w:r>
          </w:p>
        </w:tc>
        <w:tc>
          <w:tcPr>
            <w:tcW w:w="7200" w:type="dxa"/>
          </w:tcPr>
          <w:p w14:paraId="7EF9EBE6" w14:textId="77777777" w:rsidR="00747003" w:rsidRPr="00993A2E" w:rsidRDefault="00747003">
            <w:pPr>
              <w:rPr>
                <w:sz w:val="24"/>
                <w:szCs w:val="24"/>
              </w:rPr>
            </w:pPr>
          </w:p>
        </w:tc>
      </w:tr>
    </w:tbl>
    <w:p w14:paraId="43CE1092" w14:textId="61C3FBA7" w:rsidR="0075564E" w:rsidRPr="00993A2E" w:rsidRDefault="0075564E" w:rsidP="006A685F">
      <w:pPr>
        <w:rPr>
          <w:sz w:val="24"/>
          <w:szCs w:val="24"/>
        </w:rPr>
      </w:pPr>
    </w:p>
    <w:sectPr w:rsidR="0075564E" w:rsidRPr="00993A2E" w:rsidSect="00FE30B6">
      <w:pgSz w:w="15840" w:h="12240" w:orient="landscape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F4119"/>
    <w:multiLevelType w:val="hybridMultilevel"/>
    <w:tmpl w:val="2E002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0FB8"/>
    <w:multiLevelType w:val="hybridMultilevel"/>
    <w:tmpl w:val="923441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71395">
    <w:abstractNumId w:val="1"/>
  </w:num>
  <w:num w:numId="2" w16cid:durableId="47811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18"/>
    <w:rsid w:val="00021981"/>
    <w:rsid w:val="00036D46"/>
    <w:rsid w:val="00084CD0"/>
    <w:rsid w:val="00115AC2"/>
    <w:rsid w:val="001856AE"/>
    <w:rsid w:val="001B4401"/>
    <w:rsid w:val="001C22EE"/>
    <w:rsid w:val="00244DA7"/>
    <w:rsid w:val="002A4FC2"/>
    <w:rsid w:val="002B07AD"/>
    <w:rsid w:val="00316C08"/>
    <w:rsid w:val="003857CE"/>
    <w:rsid w:val="003C2AFE"/>
    <w:rsid w:val="003E6E48"/>
    <w:rsid w:val="003F5D68"/>
    <w:rsid w:val="00407C33"/>
    <w:rsid w:val="00411D2D"/>
    <w:rsid w:val="004A180E"/>
    <w:rsid w:val="004B7D36"/>
    <w:rsid w:val="004C00A8"/>
    <w:rsid w:val="004D31B7"/>
    <w:rsid w:val="00514C09"/>
    <w:rsid w:val="00514F98"/>
    <w:rsid w:val="005176BE"/>
    <w:rsid w:val="0056368E"/>
    <w:rsid w:val="006A685F"/>
    <w:rsid w:val="00747003"/>
    <w:rsid w:val="00755534"/>
    <w:rsid w:val="0075564E"/>
    <w:rsid w:val="007D7DAE"/>
    <w:rsid w:val="007D7F5E"/>
    <w:rsid w:val="008720F4"/>
    <w:rsid w:val="008B5046"/>
    <w:rsid w:val="00933D8D"/>
    <w:rsid w:val="00971887"/>
    <w:rsid w:val="00993A2E"/>
    <w:rsid w:val="009B1114"/>
    <w:rsid w:val="00AA40D1"/>
    <w:rsid w:val="00B120D3"/>
    <w:rsid w:val="00B22C20"/>
    <w:rsid w:val="00B32CA0"/>
    <w:rsid w:val="00B52841"/>
    <w:rsid w:val="00BE0F14"/>
    <w:rsid w:val="00BF4C05"/>
    <w:rsid w:val="00C71518"/>
    <w:rsid w:val="00CA2C1A"/>
    <w:rsid w:val="00CC1E74"/>
    <w:rsid w:val="00CD4EB5"/>
    <w:rsid w:val="00CE2976"/>
    <w:rsid w:val="00CE423E"/>
    <w:rsid w:val="00D9456A"/>
    <w:rsid w:val="00EA33E3"/>
    <w:rsid w:val="00F25093"/>
    <w:rsid w:val="00F274EF"/>
    <w:rsid w:val="00F703FA"/>
    <w:rsid w:val="00F742BF"/>
    <w:rsid w:val="00F77ED7"/>
    <w:rsid w:val="00FC60CD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973B"/>
  <w15:chartTrackingRefBased/>
  <w15:docId w15:val="{EBFEAE7E-8C0D-44CC-8C1C-58712070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E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3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Svalina, Tracy - MRP-APHIS</dc:creator>
  <cp:keywords/>
  <dc:description/>
  <cp:lastModifiedBy>Svalina, Tracy - MRP-APHIS</cp:lastModifiedBy>
  <cp:revision>4</cp:revision>
  <dcterms:created xsi:type="dcterms:W3CDTF">2024-09-17T13:06:00Z</dcterms:created>
  <dcterms:modified xsi:type="dcterms:W3CDTF">2024-09-17T14:05:00Z</dcterms:modified>
</cp:coreProperties>
</file>